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562"/>
        <w:gridCol w:w="9894"/>
      </w:tblGrid>
      <w:tr w:rsidR="003F36C6" w:rsidRPr="003F36C6" w14:paraId="17362FB4" w14:textId="77777777" w:rsidTr="003F36C6">
        <w:tc>
          <w:tcPr>
            <w:tcW w:w="562" w:type="dxa"/>
          </w:tcPr>
          <w:p w14:paraId="7B57C51B" w14:textId="68B1C95E" w:rsidR="003F36C6" w:rsidRPr="003F36C6" w:rsidRDefault="003F36C6">
            <w:pPr>
              <w:rPr>
                <w:rFonts w:ascii="Arial" w:hAnsi="Arial" w:cs="Arial"/>
                <w:b/>
                <w:bCs/>
                <w:sz w:val="56"/>
                <w:szCs w:val="56"/>
              </w:rPr>
            </w:pPr>
            <w:r w:rsidRPr="003F36C6">
              <w:rPr>
                <w:rFonts w:ascii="Arial" w:hAnsi="Arial" w:cs="Arial"/>
                <w:b/>
                <w:bCs/>
                <w:sz w:val="56"/>
                <w:szCs w:val="56"/>
              </w:rPr>
              <w:t>1</w:t>
            </w:r>
          </w:p>
        </w:tc>
        <w:tc>
          <w:tcPr>
            <w:tcW w:w="9894" w:type="dxa"/>
          </w:tcPr>
          <w:p w14:paraId="53C8BF87" w14:textId="77777777" w:rsidR="003F36C6" w:rsidRPr="003F36C6" w:rsidRDefault="003F36C6" w:rsidP="003F36C6">
            <w:pPr>
              <w:pStyle w:val="Nadpis3"/>
              <w:spacing w:before="0" w:beforeAutospacing="0" w:after="0" w:afterAutospacing="0"/>
              <w:outlineLvl w:val="2"/>
              <w:rPr>
                <w:rFonts w:ascii="Arial" w:hAnsi="Arial" w:cs="Arial"/>
                <w:sz w:val="28"/>
                <w:szCs w:val="28"/>
              </w:rPr>
            </w:pPr>
            <w:r w:rsidRPr="003F36C6">
              <w:rPr>
                <w:rFonts w:ascii="Arial" w:hAnsi="Arial" w:cs="Arial"/>
                <w:sz w:val="28"/>
                <w:szCs w:val="28"/>
              </w:rPr>
              <w:t xml:space="preserve">Alkohol mění chování řidičů </w:t>
            </w:r>
          </w:p>
          <w:p w14:paraId="57688BF6"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Každý, kdo se někdy opil, si dovede představit, jak alkohol </w:t>
            </w:r>
            <w:proofErr w:type="gramStart"/>
            <w:r w:rsidRPr="003F36C6">
              <w:rPr>
                <w:rFonts w:ascii="Arial" w:hAnsi="Arial" w:cs="Arial"/>
                <w:sz w:val="28"/>
                <w:szCs w:val="28"/>
              </w:rPr>
              <w:t>působí - na</w:t>
            </w:r>
            <w:proofErr w:type="gramEnd"/>
            <w:r w:rsidRPr="003F36C6">
              <w:rPr>
                <w:rFonts w:ascii="Arial" w:hAnsi="Arial" w:cs="Arial"/>
                <w:sz w:val="28"/>
                <w:szCs w:val="28"/>
              </w:rPr>
              <w:t xml:space="preserve"> tělo i na myšlení. Ale jak funguje v autě, co přesně ovlivní? </w:t>
            </w:r>
          </w:p>
          <w:p w14:paraId="3D4B3A7A" w14:textId="77777777" w:rsidR="003F36C6" w:rsidRDefault="003F36C6">
            <w:pPr>
              <w:rPr>
                <w:rFonts w:ascii="Arial" w:hAnsi="Arial" w:cs="Arial"/>
                <w:sz w:val="28"/>
                <w:szCs w:val="28"/>
              </w:rPr>
            </w:pPr>
            <w:r w:rsidRPr="003F36C6">
              <w:rPr>
                <w:rFonts w:ascii="Arial" w:hAnsi="Arial" w:cs="Arial"/>
                <w:sz w:val="28"/>
                <w:szCs w:val="28"/>
              </w:rPr>
              <w:t xml:space="preserve">Záleží na množství alkoholu v krvi, ale už při hodnotách nad 0,3 promile dokáže látka obsažená v pivu, vínu nebo destilátu zpomalit reakce, snížit pozornost, zhoršit vnímání okolí a také dodává opojný pocit vysokého sebevědomí. Už jedno velké pivo nebo sklenka vína zbavuje člověka zábran a on se tak pouští do riskantních situací, ztrácí kontrolu nad sebou i vozem, může se začít chovat agresivně, což je hlavně v silničním provozu nebezpečné. </w:t>
            </w:r>
          </w:p>
          <w:p w14:paraId="71319BE2" w14:textId="786106B5" w:rsidR="003F36C6" w:rsidRPr="003F36C6" w:rsidRDefault="003F36C6">
            <w:pPr>
              <w:rPr>
                <w:rFonts w:ascii="Arial" w:hAnsi="Arial" w:cs="Arial"/>
                <w:sz w:val="28"/>
                <w:szCs w:val="28"/>
              </w:rPr>
            </w:pPr>
          </w:p>
        </w:tc>
      </w:tr>
      <w:tr w:rsidR="003F36C6" w:rsidRPr="003F36C6" w14:paraId="74BB7E80" w14:textId="77777777" w:rsidTr="003F36C6">
        <w:tc>
          <w:tcPr>
            <w:tcW w:w="562" w:type="dxa"/>
          </w:tcPr>
          <w:p w14:paraId="14D0D6F2" w14:textId="2CA9D234" w:rsidR="003F36C6" w:rsidRPr="003F36C6" w:rsidRDefault="003F36C6">
            <w:pPr>
              <w:rPr>
                <w:rFonts w:ascii="Arial" w:hAnsi="Arial" w:cs="Arial"/>
                <w:b/>
                <w:bCs/>
                <w:sz w:val="56"/>
                <w:szCs w:val="56"/>
              </w:rPr>
            </w:pPr>
            <w:r w:rsidRPr="003F36C6">
              <w:rPr>
                <w:rFonts w:ascii="Arial" w:hAnsi="Arial" w:cs="Arial"/>
                <w:b/>
                <w:bCs/>
                <w:sz w:val="56"/>
                <w:szCs w:val="56"/>
              </w:rPr>
              <w:t>2</w:t>
            </w:r>
          </w:p>
        </w:tc>
        <w:tc>
          <w:tcPr>
            <w:tcW w:w="9894" w:type="dxa"/>
          </w:tcPr>
          <w:p w14:paraId="509186B6" w14:textId="77777777" w:rsidR="003F36C6" w:rsidRPr="003F36C6" w:rsidRDefault="003F36C6" w:rsidP="003F36C6">
            <w:pPr>
              <w:rPr>
                <w:rFonts w:ascii="Arial" w:hAnsi="Arial" w:cs="Arial"/>
                <w:b/>
                <w:sz w:val="28"/>
                <w:szCs w:val="28"/>
              </w:rPr>
            </w:pPr>
            <w:r w:rsidRPr="003F36C6">
              <w:rPr>
                <w:rFonts w:ascii="Arial" w:hAnsi="Arial" w:cs="Arial"/>
                <w:b/>
                <w:sz w:val="28"/>
                <w:szCs w:val="28"/>
              </w:rPr>
              <w:t xml:space="preserve">Agresivní lidé musí být obzvlášť opatrní </w:t>
            </w:r>
          </w:p>
          <w:p w14:paraId="79E9C855"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Alkohol nemá vliv jen na pohybovou koordinaci a rychlost reakcí, ale také na psychiku. Proto jsou jeho účinky nejvíce ohroženi lidé nějakým způsobem psychicky labilní, nevyrovnaní. „Úzkostní, nejistí lidé po požití alkoholu jednají zkratkovitě a </w:t>
            </w:r>
            <w:proofErr w:type="gramStart"/>
            <w:r w:rsidRPr="003F36C6">
              <w:rPr>
                <w:rFonts w:ascii="Arial" w:hAnsi="Arial" w:cs="Arial"/>
                <w:sz w:val="28"/>
                <w:szCs w:val="28"/>
              </w:rPr>
              <w:t>zbrkle - například</w:t>
            </w:r>
            <w:proofErr w:type="gramEnd"/>
            <w:r w:rsidRPr="003F36C6">
              <w:rPr>
                <w:rFonts w:ascii="Arial" w:hAnsi="Arial" w:cs="Arial"/>
                <w:sz w:val="28"/>
                <w:szCs w:val="28"/>
              </w:rPr>
              <w:t xml:space="preserve"> unáhleně brzdí, jejich pohyby volantem neodpovídají reálné situaci,“ vysvětluje psycholog Jiří </w:t>
            </w:r>
            <w:proofErr w:type="spellStart"/>
            <w:r w:rsidRPr="003F36C6">
              <w:rPr>
                <w:rFonts w:ascii="Arial" w:hAnsi="Arial" w:cs="Arial"/>
                <w:sz w:val="28"/>
                <w:szCs w:val="28"/>
              </w:rPr>
              <w:t>Seidlic</w:t>
            </w:r>
            <w:proofErr w:type="spellEnd"/>
            <w:r w:rsidRPr="003F36C6">
              <w:rPr>
                <w:rFonts w:ascii="Arial" w:hAnsi="Arial" w:cs="Arial"/>
                <w:sz w:val="28"/>
                <w:szCs w:val="28"/>
              </w:rPr>
              <w:t xml:space="preserve"> z Ústí nad Labem, který se dopravní psychologií zabývá. </w:t>
            </w:r>
          </w:p>
          <w:p w14:paraId="01CCF78A" w14:textId="77777777" w:rsidR="003F36C6" w:rsidRDefault="003F36C6">
            <w:pPr>
              <w:rPr>
                <w:rFonts w:ascii="Arial" w:hAnsi="Arial" w:cs="Arial"/>
                <w:sz w:val="28"/>
                <w:szCs w:val="28"/>
              </w:rPr>
            </w:pPr>
            <w:r w:rsidRPr="003F36C6">
              <w:rPr>
                <w:rFonts w:ascii="Arial" w:hAnsi="Arial" w:cs="Arial"/>
                <w:sz w:val="28"/>
                <w:szCs w:val="28"/>
              </w:rPr>
              <w:t xml:space="preserve">A jak se za volantem, když mají vypito, chovají řidiči, kteří jsou prchliví a agresivní i v normálním životě? „Lidé se skrytou agresivitou, ale třeba i jen s pracovním napětím mohou jen po požití malé dávky alkoholu nebo drogy jednat </w:t>
            </w:r>
            <w:proofErr w:type="spellStart"/>
            <w:r w:rsidRPr="003F36C6">
              <w:rPr>
                <w:rFonts w:ascii="Arial" w:hAnsi="Arial" w:cs="Arial"/>
                <w:sz w:val="28"/>
                <w:szCs w:val="28"/>
              </w:rPr>
              <w:t>sebeprosazovačně</w:t>
            </w:r>
            <w:proofErr w:type="spellEnd"/>
            <w:r w:rsidRPr="003F36C6">
              <w:rPr>
                <w:rFonts w:ascii="Arial" w:hAnsi="Arial" w:cs="Arial"/>
                <w:sz w:val="28"/>
                <w:szCs w:val="28"/>
              </w:rPr>
              <w:t xml:space="preserve">, nedodržovat rychlost, nesprávně předjíždět nebo ignorovat světelnou signalizaci,“ upozorňuje </w:t>
            </w:r>
            <w:proofErr w:type="spellStart"/>
            <w:r w:rsidRPr="003F36C6">
              <w:rPr>
                <w:rFonts w:ascii="Arial" w:hAnsi="Arial" w:cs="Arial"/>
                <w:sz w:val="28"/>
                <w:szCs w:val="28"/>
              </w:rPr>
              <w:t>Seidlic</w:t>
            </w:r>
            <w:proofErr w:type="spellEnd"/>
            <w:r w:rsidRPr="003F36C6">
              <w:rPr>
                <w:rFonts w:ascii="Arial" w:hAnsi="Arial" w:cs="Arial"/>
                <w:sz w:val="28"/>
                <w:szCs w:val="28"/>
              </w:rPr>
              <w:t xml:space="preserve">. </w:t>
            </w:r>
          </w:p>
          <w:p w14:paraId="2AD2D17D" w14:textId="0A0F2361" w:rsidR="003F36C6" w:rsidRPr="003F36C6" w:rsidRDefault="003F36C6">
            <w:pPr>
              <w:rPr>
                <w:rFonts w:ascii="Arial" w:hAnsi="Arial" w:cs="Arial"/>
                <w:sz w:val="28"/>
                <w:szCs w:val="28"/>
              </w:rPr>
            </w:pPr>
          </w:p>
        </w:tc>
      </w:tr>
      <w:tr w:rsidR="003F36C6" w:rsidRPr="003F36C6" w14:paraId="51711CB6" w14:textId="77777777" w:rsidTr="003F36C6">
        <w:tc>
          <w:tcPr>
            <w:tcW w:w="562" w:type="dxa"/>
          </w:tcPr>
          <w:p w14:paraId="57F0E963" w14:textId="09F1D110" w:rsidR="003F36C6" w:rsidRPr="003F36C6" w:rsidRDefault="003F36C6">
            <w:pPr>
              <w:rPr>
                <w:rFonts w:ascii="Arial" w:hAnsi="Arial" w:cs="Arial"/>
                <w:b/>
                <w:bCs/>
                <w:sz w:val="56"/>
                <w:szCs w:val="56"/>
              </w:rPr>
            </w:pPr>
            <w:r w:rsidRPr="003F36C6">
              <w:rPr>
                <w:rFonts w:ascii="Arial" w:hAnsi="Arial" w:cs="Arial"/>
                <w:b/>
                <w:bCs/>
                <w:sz w:val="56"/>
                <w:szCs w:val="56"/>
              </w:rPr>
              <w:t>3</w:t>
            </w:r>
          </w:p>
        </w:tc>
        <w:tc>
          <w:tcPr>
            <w:tcW w:w="9894" w:type="dxa"/>
          </w:tcPr>
          <w:p w14:paraId="263C0A0D" w14:textId="77777777" w:rsidR="003F36C6" w:rsidRPr="003F36C6" w:rsidRDefault="003F36C6" w:rsidP="003F36C6">
            <w:pPr>
              <w:rPr>
                <w:rFonts w:ascii="Arial" w:hAnsi="Arial" w:cs="Arial"/>
                <w:b/>
                <w:sz w:val="28"/>
                <w:szCs w:val="28"/>
              </w:rPr>
            </w:pPr>
            <w:r w:rsidRPr="003F36C6">
              <w:rPr>
                <w:rFonts w:ascii="Arial" w:hAnsi="Arial" w:cs="Arial"/>
                <w:b/>
                <w:sz w:val="28"/>
                <w:szCs w:val="28"/>
              </w:rPr>
              <w:t xml:space="preserve">Agresivní lidé musí být obzvlášť opatrní </w:t>
            </w:r>
          </w:p>
          <w:p w14:paraId="685A57EE"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Alkohol nemá vliv jen na pohybovou koordinaci a rychlost reakcí, ale také na psychiku. Proto jsou jeho účinky nejvíce ohroženi lidé nějakým způsobem psychicky labilní, nevyrovnaní. „Úzkostní, nejistí lidé po požití alkoholu jednají zkratkovitě a </w:t>
            </w:r>
            <w:proofErr w:type="gramStart"/>
            <w:r w:rsidRPr="003F36C6">
              <w:rPr>
                <w:rFonts w:ascii="Arial" w:hAnsi="Arial" w:cs="Arial"/>
                <w:sz w:val="28"/>
                <w:szCs w:val="28"/>
              </w:rPr>
              <w:t>zbrkle - například</w:t>
            </w:r>
            <w:proofErr w:type="gramEnd"/>
            <w:r w:rsidRPr="003F36C6">
              <w:rPr>
                <w:rFonts w:ascii="Arial" w:hAnsi="Arial" w:cs="Arial"/>
                <w:sz w:val="28"/>
                <w:szCs w:val="28"/>
              </w:rPr>
              <w:t xml:space="preserve"> unáhleně brzdí, jejich pohyby volantem neodpovídají reálné situaci,“ vysvětluje psycholog Jiří </w:t>
            </w:r>
            <w:proofErr w:type="spellStart"/>
            <w:r w:rsidRPr="003F36C6">
              <w:rPr>
                <w:rFonts w:ascii="Arial" w:hAnsi="Arial" w:cs="Arial"/>
                <w:sz w:val="28"/>
                <w:szCs w:val="28"/>
              </w:rPr>
              <w:t>Seidlic</w:t>
            </w:r>
            <w:proofErr w:type="spellEnd"/>
            <w:r w:rsidRPr="003F36C6">
              <w:rPr>
                <w:rFonts w:ascii="Arial" w:hAnsi="Arial" w:cs="Arial"/>
                <w:sz w:val="28"/>
                <w:szCs w:val="28"/>
              </w:rPr>
              <w:t xml:space="preserve"> z Ústí nad Labem, který se dopravní psychologií zabývá. </w:t>
            </w:r>
          </w:p>
          <w:p w14:paraId="703E1AFB" w14:textId="77777777" w:rsidR="003F36C6" w:rsidRDefault="003F36C6">
            <w:pPr>
              <w:rPr>
                <w:rFonts w:ascii="Arial" w:hAnsi="Arial" w:cs="Arial"/>
                <w:sz w:val="28"/>
                <w:szCs w:val="28"/>
              </w:rPr>
            </w:pPr>
            <w:r w:rsidRPr="003F36C6">
              <w:rPr>
                <w:rFonts w:ascii="Arial" w:hAnsi="Arial" w:cs="Arial"/>
                <w:sz w:val="28"/>
                <w:szCs w:val="28"/>
              </w:rPr>
              <w:t xml:space="preserve">A jak se za volantem, když mají vypito, chovají řidiči, kteří jsou prchliví a agresivní i v normálním životě? „Lidé se skrytou agresivitou, ale třeba i jen s pracovním napětím mohou jen po požití malé dávky alkoholu nebo drogy jednat </w:t>
            </w:r>
            <w:proofErr w:type="spellStart"/>
            <w:r w:rsidRPr="003F36C6">
              <w:rPr>
                <w:rFonts w:ascii="Arial" w:hAnsi="Arial" w:cs="Arial"/>
                <w:sz w:val="28"/>
                <w:szCs w:val="28"/>
              </w:rPr>
              <w:t>sebeprosazovačně</w:t>
            </w:r>
            <w:proofErr w:type="spellEnd"/>
            <w:r w:rsidRPr="003F36C6">
              <w:rPr>
                <w:rFonts w:ascii="Arial" w:hAnsi="Arial" w:cs="Arial"/>
                <w:sz w:val="28"/>
                <w:szCs w:val="28"/>
              </w:rPr>
              <w:t xml:space="preserve">, nedodržovat rychlost, nesprávně předjíždět nebo ignorovat světelnou signalizaci,“ upozorňuje </w:t>
            </w:r>
            <w:proofErr w:type="spellStart"/>
            <w:r w:rsidRPr="003F36C6">
              <w:rPr>
                <w:rFonts w:ascii="Arial" w:hAnsi="Arial" w:cs="Arial"/>
                <w:sz w:val="28"/>
                <w:szCs w:val="28"/>
              </w:rPr>
              <w:t>Seidlic</w:t>
            </w:r>
            <w:proofErr w:type="spellEnd"/>
            <w:r w:rsidRPr="003F36C6">
              <w:rPr>
                <w:rFonts w:ascii="Arial" w:hAnsi="Arial" w:cs="Arial"/>
                <w:sz w:val="28"/>
                <w:szCs w:val="28"/>
              </w:rPr>
              <w:t xml:space="preserve">. </w:t>
            </w:r>
          </w:p>
          <w:p w14:paraId="50366297" w14:textId="2F411E8F" w:rsidR="003F36C6" w:rsidRPr="003F36C6" w:rsidRDefault="003F36C6">
            <w:pPr>
              <w:rPr>
                <w:rFonts w:ascii="Arial" w:hAnsi="Arial" w:cs="Arial"/>
                <w:sz w:val="28"/>
                <w:szCs w:val="28"/>
              </w:rPr>
            </w:pPr>
          </w:p>
        </w:tc>
      </w:tr>
      <w:tr w:rsidR="003F36C6" w:rsidRPr="003F36C6" w14:paraId="0D2938C7" w14:textId="77777777" w:rsidTr="003F36C6">
        <w:tc>
          <w:tcPr>
            <w:tcW w:w="562" w:type="dxa"/>
          </w:tcPr>
          <w:p w14:paraId="7B67547F" w14:textId="1CEE00D2" w:rsidR="003F36C6" w:rsidRPr="003F36C6" w:rsidRDefault="003F36C6">
            <w:pPr>
              <w:rPr>
                <w:rFonts w:ascii="Arial" w:hAnsi="Arial" w:cs="Arial"/>
                <w:b/>
                <w:bCs/>
                <w:sz w:val="56"/>
                <w:szCs w:val="56"/>
              </w:rPr>
            </w:pPr>
            <w:r w:rsidRPr="003F36C6">
              <w:rPr>
                <w:rFonts w:ascii="Arial" w:hAnsi="Arial" w:cs="Arial"/>
                <w:b/>
                <w:bCs/>
                <w:sz w:val="56"/>
                <w:szCs w:val="56"/>
              </w:rPr>
              <w:t>4</w:t>
            </w:r>
          </w:p>
        </w:tc>
        <w:tc>
          <w:tcPr>
            <w:tcW w:w="9894" w:type="dxa"/>
          </w:tcPr>
          <w:p w14:paraId="581E8CDE" w14:textId="77777777" w:rsidR="003F36C6" w:rsidRPr="003F36C6" w:rsidRDefault="003F36C6" w:rsidP="003F36C6">
            <w:pPr>
              <w:rPr>
                <w:rFonts w:ascii="Arial" w:hAnsi="Arial" w:cs="Arial"/>
                <w:b/>
                <w:sz w:val="28"/>
                <w:szCs w:val="28"/>
              </w:rPr>
            </w:pPr>
            <w:r w:rsidRPr="003F36C6">
              <w:rPr>
                <w:rFonts w:ascii="Arial" w:hAnsi="Arial" w:cs="Arial"/>
                <w:b/>
                <w:sz w:val="28"/>
                <w:szCs w:val="28"/>
              </w:rPr>
              <w:t xml:space="preserve">Pozor na pití v horku </w:t>
            </w:r>
          </w:p>
          <w:p w14:paraId="270F001C"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Především v létě však návštěvníci restaurací musí počítat s tím, že vysoké teploty významně ovlivňují hladinu alkoholu v krvi. „Při dehydrataci, kdy je v těle málo vody, například za dlouhé jízdy v horku, mohou být hladiny alkoholu v krvi vyšší, než by odpovídalo orientačnímu výpočtu promile,“ varuje Karel Nešpor, primář oddělení léčby závislosti mužů v pražské bohnické léčebně. </w:t>
            </w:r>
          </w:p>
          <w:p w14:paraId="5E93485D" w14:textId="77777777" w:rsidR="003F36C6" w:rsidRDefault="003F36C6">
            <w:pPr>
              <w:rPr>
                <w:rFonts w:ascii="Arial" w:hAnsi="Arial" w:cs="Arial"/>
                <w:sz w:val="28"/>
                <w:szCs w:val="28"/>
              </w:rPr>
            </w:pPr>
            <w:r w:rsidRPr="003F36C6">
              <w:rPr>
                <w:rFonts w:ascii="Arial" w:hAnsi="Arial" w:cs="Arial"/>
                <w:sz w:val="28"/>
                <w:szCs w:val="28"/>
              </w:rPr>
              <w:t xml:space="preserve">Nedostatek vody v těle vede totiž k tomu, že se alkohol velmi rychle dostává k mozkovým buňkám, což může podle Nešpora vést ke stavům těžké opilosti i po relativně malých dávkách alkoholu. </w:t>
            </w:r>
          </w:p>
          <w:p w14:paraId="462178EF" w14:textId="199E0785" w:rsidR="003F36C6" w:rsidRPr="003F36C6" w:rsidRDefault="003F36C6">
            <w:pPr>
              <w:rPr>
                <w:rFonts w:ascii="Arial" w:hAnsi="Arial" w:cs="Arial"/>
                <w:sz w:val="28"/>
                <w:szCs w:val="28"/>
              </w:rPr>
            </w:pPr>
          </w:p>
        </w:tc>
      </w:tr>
      <w:tr w:rsidR="003F36C6" w:rsidRPr="003F36C6" w14:paraId="0AD4FE29" w14:textId="77777777" w:rsidTr="003F36C6">
        <w:tc>
          <w:tcPr>
            <w:tcW w:w="562" w:type="dxa"/>
          </w:tcPr>
          <w:p w14:paraId="0173D681" w14:textId="71A23FFE" w:rsidR="003F36C6" w:rsidRPr="003F36C6" w:rsidRDefault="003F36C6">
            <w:pPr>
              <w:rPr>
                <w:rFonts w:ascii="Arial" w:hAnsi="Arial" w:cs="Arial"/>
                <w:b/>
                <w:bCs/>
                <w:sz w:val="56"/>
                <w:szCs w:val="56"/>
              </w:rPr>
            </w:pPr>
            <w:r w:rsidRPr="003F36C6">
              <w:rPr>
                <w:rFonts w:ascii="Arial" w:hAnsi="Arial" w:cs="Arial"/>
                <w:b/>
                <w:bCs/>
                <w:sz w:val="56"/>
                <w:szCs w:val="56"/>
              </w:rPr>
              <w:lastRenderedPageBreak/>
              <w:t>5</w:t>
            </w:r>
          </w:p>
        </w:tc>
        <w:tc>
          <w:tcPr>
            <w:tcW w:w="9894" w:type="dxa"/>
          </w:tcPr>
          <w:p w14:paraId="6E8EF5E4" w14:textId="77777777" w:rsidR="003F36C6" w:rsidRPr="003F36C6" w:rsidRDefault="003F36C6" w:rsidP="003F36C6">
            <w:pPr>
              <w:rPr>
                <w:rFonts w:ascii="Arial" w:hAnsi="Arial" w:cs="Arial"/>
                <w:b/>
                <w:sz w:val="28"/>
                <w:szCs w:val="28"/>
              </w:rPr>
            </w:pPr>
            <w:r w:rsidRPr="003F36C6">
              <w:rPr>
                <w:rFonts w:ascii="Arial" w:hAnsi="Arial" w:cs="Arial"/>
                <w:b/>
                <w:sz w:val="28"/>
                <w:szCs w:val="28"/>
              </w:rPr>
              <w:t xml:space="preserve">Odbouráno? Ještě není vyhráno! </w:t>
            </w:r>
          </w:p>
          <w:p w14:paraId="7D7C17F2"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Bylo by chybou se domnívat, že se ráno po oslavě může řidič bez váhání rozjet ve svém autě. Po vydatném popíjení bývá ještě alkohol v krvi změřitelný. Například pokud šedesátikilová žena vypije v osm večer litr vína, měla by řídit nejdříve druhý den v šest hodin večer. </w:t>
            </w:r>
          </w:p>
          <w:p w14:paraId="1CAFA351"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Samozřejmě je tento výpočet hrubý, ale je na něm vidět, že vypravit se autem ráno do práce by ženu mohlo stát trestné body. Navíc ani tehdy, je-li její tělo alkoholu zcela prosté, nemá řidička vyhráno. </w:t>
            </w:r>
          </w:p>
          <w:p w14:paraId="2721CF07" w14:textId="77777777" w:rsidR="003F36C6" w:rsidRDefault="003F36C6">
            <w:pPr>
              <w:rPr>
                <w:rFonts w:ascii="Arial" w:hAnsi="Arial" w:cs="Arial"/>
                <w:sz w:val="28"/>
                <w:szCs w:val="28"/>
              </w:rPr>
            </w:pPr>
            <w:r w:rsidRPr="003F36C6">
              <w:rPr>
                <w:rFonts w:ascii="Arial" w:hAnsi="Arial" w:cs="Arial"/>
                <w:sz w:val="28"/>
                <w:szCs w:val="28"/>
              </w:rPr>
              <w:t xml:space="preserve">Alkohol totiž narušuje strukturu </w:t>
            </w:r>
            <w:proofErr w:type="gramStart"/>
            <w:r w:rsidRPr="003F36C6">
              <w:rPr>
                <w:rFonts w:ascii="Arial" w:hAnsi="Arial" w:cs="Arial"/>
                <w:sz w:val="28"/>
                <w:szCs w:val="28"/>
              </w:rPr>
              <w:t>spánku</w:t>
            </w:r>
            <w:proofErr w:type="gramEnd"/>
            <w:r w:rsidRPr="003F36C6">
              <w:rPr>
                <w:rFonts w:ascii="Arial" w:hAnsi="Arial" w:cs="Arial"/>
                <w:sz w:val="28"/>
                <w:szCs w:val="28"/>
              </w:rPr>
              <w:t xml:space="preserve"> a i když podnapilý člověk velmi rychle usne, jeho spánek nebude kvalitní a on se častěji dopustí při řízení chyb. A ještě hrozí další </w:t>
            </w:r>
            <w:proofErr w:type="gramStart"/>
            <w:r w:rsidRPr="003F36C6">
              <w:rPr>
                <w:rFonts w:ascii="Arial" w:hAnsi="Arial" w:cs="Arial"/>
                <w:sz w:val="28"/>
                <w:szCs w:val="28"/>
              </w:rPr>
              <w:t>nebezpečí -tím</w:t>
            </w:r>
            <w:proofErr w:type="gramEnd"/>
            <w:r w:rsidRPr="003F36C6">
              <w:rPr>
                <w:rFonts w:ascii="Arial" w:hAnsi="Arial" w:cs="Arial"/>
                <w:sz w:val="28"/>
                <w:szCs w:val="28"/>
              </w:rPr>
              <w:t xml:space="preserve"> je také zvýšené riziko usnutí za volantem. </w:t>
            </w:r>
          </w:p>
          <w:p w14:paraId="53F8CCC8" w14:textId="534C09D3" w:rsidR="003F36C6" w:rsidRPr="003F36C6" w:rsidRDefault="003F36C6">
            <w:pPr>
              <w:rPr>
                <w:rFonts w:ascii="Arial" w:hAnsi="Arial" w:cs="Arial"/>
                <w:sz w:val="28"/>
                <w:szCs w:val="28"/>
              </w:rPr>
            </w:pPr>
          </w:p>
        </w:tc>
      </w:tr>
      <w:tr w:rsidR="003F36C6" w:rsidRPr="003F36C6" w14:paraId="06B8DFBC" w14:textId="77777777" w:rsidTr="003F36C6">
        <w:tc>
          <w:tcPr>
            <w:tcW w:w="562" w:type="dxa"/>
          </w:tcPr>
          <w:p w14:paraId="2827203F" w14:textId="787DECF4" w:rsidR="003F36C6" w:rsidRPr="003F36C6" w:rsidRDefault="003F36C6">
            <w:pPr>
              <w:rPr>
                <w:rFonts w:ascii="Arial" w:hAnsi="Arial" w:cs="Arial"/>
                <w:b/>
                <w:bCs/>
                <w:sz w:val="56"/>
                <w:szCs w:val="56"/>
              </w:rPr>
            </w:pPr>
            <w:r w:rsidRPr="003F36C6">
              <w:rPr>
                <w:rFonts w:ascii="Arial" w:hAnsi="Arial" w:cs="Arial"/>
                <w:b/>
                <w:bCs/>
                <w:sz w:val="56"/>
                <w:szCs w:val="56"/>
              </w:rPr>
              <w:t>6</w:t>
            </w:r>
          </w:p>
        </w:tc>
        <w:tc>
          <w:tcPr>
            <w:tcW w:w="9894" w:type="dxa"/>
          </w:tcPr>
          <w:p w14:paraId="6EE7DFD6" w14:textId="77777777" w:rsidR="003F36C6" w:rsidRPr="003F36C6" w:rsidRDefault="003F36C6" w:rsidP="003F36C6">
            <w:pPr>
              <w:rPr>
                <w:rFonts w:ascii="Arial" w:hAnsi="Arial" w:cs="Arial"/>
                <w:b/>
                <w:sz w:val="26"/>
                <w:szCs w:val="26"/>
              </w:rPr>
            </w:pPr>
            <w:r w:rsidRPr="003F36C6">
              <w:rPr>
                <w:rFonts w:ascii="Arial" w:hAnsi="Arial" w:cs="Arial"/>
                <w:b/>
                <w:sz w:val="26"/>
                <w:szCs w:val="26"/>
              </w:rPr>
              <w:t xml:space="preserve">Kolik mám promile? </w:t>
            </w:r>
          </w:p>
          <w:p w14:paraId="50830DAD"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Stanovit přesně hladinu alkoholu v krvi dokáže jen krevní test. Na internetu najdete celou řadu vzorců, podle kterých si můžete promile vypočítat, ovšem výsledky se budou lišit. Náš vzorec nebere v úvahu pohlaví a stanoví jen nejvyšší hladinu v krvi. </w:t>
            </w:r>
          </w:p>
          <w:p w14:paraId="4EB08648" w14:textId="77777777" w:rsidR="003F36C6" w:rsidRPr="003F36C6" w:rsidRDefault="003F36C6" w:rsidP="003F36C6">
            <w:pPr>
              <w:rPr>
                <w:rFonts w:ascii="Arial" w:hAnsi="Arial" w:cs="Arial"/>
                <w:sz w:val="26"/>
                <w:szCs w:val="26"/>
              </w:rPr>
            </w:pPr>
            <w:smartTag w:uri="urn:schemas-microsoft-com:office:smarttags" w:element="metricconverter">
              <w:smartTagPr>
                <w:attr w:name="ProductID" w:val="1 gram"/>
              </w:smartTagPr>
              <w:r w:rsidRPr="003F36C6">
                <w:rPr>
                  <w:rFonts w:ascii="Arial" w:hAnsi="Arial" w:cs="Arial"/>
                  <w:sz w:val="26"/>
                  <w:szCs w:val="26"/>
                </w:rPr>
                <w:t>1 gram</w:t>
              </w:r>
            </w:smartTag>
            <w:r w:rsidRPr="003F36C6">
              <w:rPr>
                <w:rFonts w:ascii="Arial" w:hAnsi="Arial" w:cs="Arial"/>
                <w:sz w:val="26"/>
                <w:szCs w:val="26"/>
              </w:rPr>
              <w:t xml:space="preserve"> alkoholu na </w:t>
            </w:r>
            <w:smartTag w:uri="urn:schemas-microsoft-com:office:smarttags" w:element="metricconverter">
              <w:smartTagPr>
                <w:attr w:name="ProductID" w:val="1 kilogram"/>
              </w:smartTagPr>
              <w:r w:rsidRPr="003F36C6">
                <w:rPr>
                  <w:rFonts w:ascii="Arial" w:hAnsi="Arial" w:cs="Arial"/>
                  <w:sz w:val="26"/>
                  <w:szCs w:val="26"/>
                </w:rPr>
                <w:t>1 kilogram</w:t>
              </w:r>
            </w:smartTag>
            <w:r w:rsidRPr="003F36C6">
              <w:rPr>
                <w:rFonts w:ascii="Arial" w:hAnsi="Arial" w:cs="Arial"/>
                <w:sz w:val="26"/>
                <w:szCs w:val="26"/>
              </w:rPr>
              <w:t xml:space="preserve"> hmotnosti člověka = 1 promile. </w:t>
            </w:r>
          </w:p>
          <w:p w14:paraId="651C493A" w14:textId="107BAE83" w:rsidR="003F36C6" w:rsidRPr="003F36C6" w:rsidRDefault="003F36C6" w:rsidP="003F36C6">
            <w:pPr>
              <w:rPr>
                <w:rFonts w:ascii="Arial" w:hAnsi="Arial" w:cs="Arial"/>
                <w:sz w:val="26"/>
                <w:szCs w:val="26"/>
              </w:rPr>
            </w:pPr>
            <w:r w:rsidRPr="003F36C6">
              <w:rPr>
                <w:rFonts w:ascii="Arial" w:hAnsi="Arial" w:cs="Arial"/>
                <w:sz w:val="26"/>
                <w:szCs w:val="26"/>
              </w:rPr>
              <w:t xml:space="preserve">Příklad: 60tikilogramový člověk vypije dvě sklenky vína, což je </w:t>
            </w:r>
            <w:smartTag w:uri="urn:schemas-microsoft-com:office:smarttags" w:element="metricconverter">
              <w:smartTagPr>
                <w:attr w:name="ProductID" w:val="44 gramů"/>
              </w:smartTagPr>
              <w:r w:rsidRPr="003F36C6">
                <w:rPr>
                  <w:rFonts w:ascii="Arial" w:hAnsi="Arial" w:cs="Arial"/>
                  <w:sz w:val="26"/>
                  <w:szCs w:val="26"/>
                </w:rPr>
                <w:t>44 gramů</w:t>
              </w:r>
            </w:smartTag>
            <w:r w:rsidRPr="003F36C6">
              <w:rPr>
                <w:rFonts w:ascii="Arial" w:hAnsi="Arial" w:cs="Arial"/>
                <w:sz w:val="26"/>
                <w:szCs w:val="26"/>
              </w:rPr>
              <w:t xml:space="preserve"> alkoholu. Krátce po vypití má v krvi 0,73 promile alkoholu. </w:t>
            </w:r>
          </w:p>
          <w:p w14:paraId="73E290E8" w14:textId="77777777" w:rsidR="003F36C6" w:rsidRPr="003F36C6" w:rsidRDefault="003F36C6" w:rsidP="003F36C6">
            <w:pPr>
              <w:rPr>
                <w:rFonts w:ascii="Arial" w:hAnsi="Arial" w:cs="Arial"/>
                <w:sz w:val="26"/>
                <w:szCs w:val="26"/>
              </w:rPr>
            </w:pPr>
          </w:p>
          <w:tbl>
            <w:tblPr>
              <w:tblStyle w:val="Mkatabulky"/>
              <w:tblW w:w="0" w:type="auto"/>
              <w:tblLook w:val="01E0" w:firstRow="1" w:lastRow="1" w:firstColumn="1" w:lastColumn="1" w:noHBand="0" w:noVBand="0"/>
            </w:tblPr>
            <w:tblGrid>
              <w:gridCol w:w="792"/>
              <w:gridCol w:w="1798"/>
              <w:gridCol w:w="1772"/>
              <w:gridCol w:w="1778"/>
              <w:gridCol w:w="1665"/>
              <w:gridCol w:w="1863"/>
            </w:tblGrid>
            <w:tr w:rsidR="003F36C6" w:rsidRPr="003F36C6" w14:paraId="4773641A" w14:textId="77777777" w:rsidTr="009D55C9">
              <w:tc>
                <w:tcPr>
                  <w:tcW w:w="1188" w:type="dxa"/>
                </w:tcPr>
                <w:p w14:paraId="09322471" w14:textId="77777777" w:rsidR="003F36C6" w:rsidRPr="003F36C6" w:rsidRDefault="003F36C6" w:rsidP="003F36C6">
                  <w:pPr>
                    <w:jc w:val="center"/>
                    <w:rPr>
                      <w:rFonts w:ascii="Arial" w:hAnsi="Arial" w:cs="Arial"/>
                      <w:b/>
                      <w:bCs/>
                      <w:sz w:val="32"/>
                      <w:szCs w:val="32"/>
                    </w:rPr>
                  </w:pPr>
                </w:p>
              </w:tc>
              <w:tc>
                <w:tcPr>
                  <w:tcW w:w="1980" w:type="dxa"/>
                </w:tcPr>
                <w:p w14:paraId="63ACCBE1" w14:textId="4193114B" w:rsidR="003F36C6" w:rsidRPr="003F36C6" w:rsidRDefault="003F36C6" w:rsidP="003F36C6">
                  <w:pPr>
                    <w:jc w:val="center"/>
                    <w:rPr>
                      <w:rFonts w:ascii="Arial" w:hAnsi="Arial" w:cs="Arial"/>
                      <w:b/>
                      <w:bCs/>
                      <w:sz w:val="32"/>
                      <w:szCs w:val="32"/>
                    </w:rPr>
                  </w:pPr>
                  <w:r w:rsidRPr="003F36C6">
                    <w:rPr>
                      <w:rFonts w:ascii="Arial" w:hAnsi="Arial" w:cs="Arial"/>
                      <w:b/>
                      <w:bCs/>
                      <w:sz w:val="32"/>
                      <w:szCs w:val="32"/>
                    </w:rPr>
                    <w:t>0,2 až 0,5 promile</w:t>
                  </w:r>
                </w:p>
              </w:tc>
              <w:tc>
                <w:tcPr>
                  <w:tcW w:w="1980" w:type="dxa"/>
                </w:tcPr>
                <w:p w14:paraId="771665DB" w14:textId="420B2F2E" w:rsidR="003F36C6" w:rsidRPr="003F36C6" w:rsidRDefault="003F36C6" w:rsidP="003F36C6">
                  <w:pPr>
                    <w:jc w:val="center"/>
                    <w:rPr>
                      <w:rFonts w:ascii="Arial" w:hAnsi="Arial" w:cs="Arial"/>
                      <w:b/>
                      <w:bCs/>
                      <w:sz w:val="32"/>
                      <w:szCs w:val="32"/>
                    </w:rPr>
                  </w:pPr>
                  <w:r w:rsidRPr="003F36C6">
                    <w:rPr>
                      <w:rFonts w:ascii="Arial" w:hAnsi="Arial" w:cs="Arial"/>
                      <w:b/>
                      <w:bCs/>
                      <w:sz w:val="32"/>
                      <w:szCs w:val="32"/>
                    </w:rPr>
                    <w:t>0,5 až 0,8 promile</w:t>
                  </w:r>
                </w:p>
              </w:tc>
              <w:tc>
                <w:tcPr>
                  <w:tcW w:w="1800" w:type="dxa"/>
                </w:tcPr>
                <w:p w14:paraId="314E6AB6" w14:textId="421DD5BF" w:rsidR="003F36C6" w:rsidRPr="003F36C6" w:rsidRDefault="003F36C6" w:rsidP="003F36C6">
                  <w:pPr>
                    <w:jc w:val="center"/>
                    <w:rPr>
                      <w:rFonts w:ascii="Arial" w:hAnsi="Arial" w:cs="Arial"/>
                      <w:b/>
                      <w:bCs/>
                      <w:sz w:val="32"/>
                      <w:szCs w:val="32"/>
                    </w:rPr>
                  </w:pPr>
                  <w:r w:rsidRPr="003F36C6">
                    <w:rPr>
                      <w:rFonts w:ascii="Arial" w:hAnsi="Arial" w:cs="Arial"/>
                      <w:b/>
                      <w:bCs/>
                      <w:sz w:val="32"/>
                      <w:szCs w:val="32"/>
                    </w:rPr>
                    <w:t>0,8 až 1,2 promile</w:t>
                  </w:r>
                </w:p>
              </w:tc>
              <w:tc>
                <w:tcPr>
                  <w:tcW w:w="1800" w:type="dxa"/>
                </w:tcPr>
                <w:p w14:paraId="28608E2D" w14:textId="0D9DD8A8" w:rsidR="003F36C6" w:rsidRPr="003F36C6" w:rsidRDefault="003F36C6" w:rsidP="003F36C6">
                  <w:pPr>
                    <w:jc w:val="center"/>
                    <w:rPr>
                      <w:rFonts w:ascii="Arial" w:hAnsi="Arial" w:cs="Arial"/>
                      <w:b/>
                      <w:bCs/>
                      <w:sz w:val="32"/>
                      <w:szCs w:val="32"/>
                    </w:rPr>
                  </w:pPr>
                  <w:r w:rsidRPr="003F36C6">
                    <w:rPr>
                      <w:rFonts w:ascii="Arial" w:hAnsi="Arial" w:cs="Arial"/>
                      <w:b/>
                      <w:bCs/>
                      <w:sz w:val="32"/>
                      <w:szCs w:val="32"/>
                    </w:rPr>
                    <w:t>1,2 promile</w:t>
                  </w:r>
                </w:p>
              </w:tc>
              <w:tc>
                <w:tcPr>
                  <w:tcW w:w="2012" w:type="dxa"/>
                </w:tcPr>
                <w:p w14:paraId="1B3B27D2" w14:textId="7B8D5774" w:rsidR="003F36C6" w:rsidRPr="003F36C6" w:rsidRDefault="003F36C6" w:rsidP="003F36C6">
                  <w:pPr>
                    <w:jc w:val="center"/>
                    <w:rPr>
                      <w:rFonts w:ascii="Arial" w:hAnsi="Arial" w:cs="Arial"/>
                      <w:b/>
                      <w:bCs/>
                      <w:sz w:val="32"/>
                      <w:szCs w:val="32"/>
                    </w:rPr>
                  </w:pPr>
                  <w:r w:rsidRPr="003F36C6">
                    <w:rPr>
                      <w:rFonts w:ascii="Arial" w:hAnsi="Arial" w:cs="Arial"/>
                      <w:b/>
                      <w:bCs/>
                      <w:sz w:val="32"/>
                      <w:szCs w:val="32"/>
                    </w:rPr>
                    <w:t>kocovina</w:t>
                  </w:r>
                </w:p>
              </w:tc>
            </w:tr>
            <w:tr w:rsidR="003F36C6" w:rsidRPr="003F36C6" w14:paraId="6984CA68" w14:textId="77777777" w:rsidTr="003F36C6">
              <w:trPr>
                <w:cantSplit/>
                <w:trHeight w:val="1134"/>
              </w:trPr>
              <w:tc>
                <w:tcPr>
                  <w:tcW w:w="1188" w:type="dxa"/>
                  <w:textDirection w:val="btLr"/>
                </w:tcPr>
                <w:p w14:paraId="30D417DB" w14:textId="77777777" w:rsidR="003F36C6" w:rsidRPr="003F36C6" w:rsidRDefault="003F36C6" w:rsidP="003F36C6">
                  <w:pPr>
                    <w:ind w:left="113" w:right="113"/>
                    <w:jc w:val="right"/>
                    <w:rPr>
                      <w:rFonts w:ascii="Arial" w:hAnsi="Arial" w:cs="Arial"/>
                      <w:sz w:val="26"/>
                      <w:szCs w:val="26"/>
                    </w:rPr>
                  </w:pPr>
                  <w:r w:rsidRPr="003F36C6">
                    <w:rPr>
                      <w:rFonts w:ascii="Arial" w:hAnsi="Arial" w:cs="Arial"/>
                      <w:sz w:val="26"/>
                      <w:szCs w:val="26"/>
                    </w:rPr>
                    <w:t>příznaky</w:t>
                  </w:r>
                </w:p>
              </w:tc>
              <w:tc>
                <w:tcPr>
                  <w:tcW w:w="1980" w:type="dxa"/>
                </w:tcPr>
                <w:p w14:paraId="53A4014D"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veselost, euforie </w:t>
                  </w:r>
                </w:p>
                <w:p w14:paraId="55D2D185"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nepřiměřená sebedůvěra, sklon přeceňovat se </w:t>
                  </w:r>
                </w:p>
                <w:p w14:paraId="13BCC066"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zhoršená schopnost rozeznat pohybující se světla </w:t>
                  </w:r>
                </w:p>
                <w:p w14:paraId="4B2DBDCE"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horší odhad vzdálenosti </w:t>
                  </w:r>
                </w:p>
                <w:p w14:paraId="34D75CE1"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nepřesnosti při jemném řízení, například při parkování </w:t>
                  </w:r>
                </w:p>
                <w:p w14:paraId="451303CC" w14:textId="77777777" w:rsidR="003F36C6" w:rsidRPr="003F36C6" w:rsidRDefault="003F36C6" w:rsidP="003F36C6">
                  <w:pPr>
                    <w:rPr>
                      <w:rFonts w:ascii="Arial" w:hAnsi="Arial" w:cs="Arial"/>
                      <w:sz w:val="26"/>
                      <w:szCs w:val="26"/>
                    </w:rPr>
                  </w:pPr>
                </w:p>
              </w:tc>
              <w:tc>
                <w:tcPr>
                  <w:tcW w:w="1980" w:type="dxa"/>
                </w:tcPr>
                <w:p w14:paraId="05857DB5"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prodloužený reakční čas </w:t>
                  </w:r>
                </w:p>
                <w:p w14:paraId="6D343F00"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oči se špatně přizpůsobují přechodu ze světla do tmy a naopak </w:t>
                  </w:r>
                </w:p>
                <w:p w14:paraId="0861D053"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horší vnímání barev </w:t>
                  </w:r>
                </w:p>
                <w:p w14:paraId="2B81B43B"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zhoršená koncentrace </w:t>
                  </w:r>
                </w:p>
                <w:p w14:paraId="29EBF821"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poruchy rovnováhy, nebezpečné pro cyklisty a motocyklisty </w:t>
                  </w:r>
                </w:p>
                <w:p w14:paraId="5C9AC268" w14:textId="77777777" w:rsidR="003F36C6" w:rsidRPr="003F36C6" w:rsidRDefault="003F36C6" w:rsidP="003F36C6">
                  <w:pPr>
                    <w:rPr>
                      <w:rFonts w:ascii="Arial" w:hAnsi="Arial" w:cs="Arial"/>
                      <w:sz w:val="26"/>
                      <w:szCs w:val="26"/>
                    </w:rPr>
                  </w:pPr>
                </w:p>
              </w:tc>
              <w:tc>
                <w:tcPr>
                  <w:tcW w:w="1800" w:type="dxa"/>
                </w:tcPr>
                <w:p w14:paraId="3821075E"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zhoršuje se periferní vidění (nastává takzvané tunelové vidění) </w:t>
                  </w:r>
                </w:p>
                <w:p w14:paraId="66247717"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roste bezohlednost při řízení </w:t>
                  </w:r>
                </w:p>
                <w:p w14:paraId="1FF9944F"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reakční čas se ještě více prodlužuje </w:t>
                  </w:r>
                </w:p>
                <w:p w14:paraId="44BB6434"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prohlubuje s porucha soustředění a nastává únava </w:t>
                  </w:r>
                </w:p>
                <w:p w14:paraId="63FFFFFF" w14:textId="77777777" w:rsidR="003F36C6" w:rsidRPr="003F36C6" w:rsidRDefault="003F36C6" w:rsidP="003F36C6">
                  <w:pPr>
                    <w:rPr>
                      <w:rFonts w:ascii="Arial" w:hAnsi="Arial" w:cs="Arial"/>
                      <w:sz w:val="26"/>
                      <w:szCs w:val="26"/>
                    </w:rPr>
                  </w:pPr>
                </w:p>
              </w:tc>
              <w:tc>
                <w:tcPr>
                  <w:tcW w:w="1800" w:type="dxa"/>
                </w:tcPr>
                <w:p w14:paraId="6F0CC30F"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nadále roste nekritičnost </w:t>
                  </w:r>
                </w:p>
                <w:p w14:paraId="57A40617"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zhoršuje se schopnost orientace, soustředění a udržování rovnováhy </w:t>
                  </w:r>
                </w:p>
                <w:p w14:paraId="4A8A9312"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nadále se prodlužuje reakční čas </w:t>
                  </w:r>
                </w:p>
                <w:p w14:paraId="4138F6E6" w14:textId="77777777" w:rsidR="003F36C6" w:rsidRPr="003F36C6" w:rsidRDefault="003F36C6" w:rsidP="003F36C6">
                  <w:pPr>
                    <w:rPr>
                      <w:rFonts w:ascii="Arial" w:hAnsi="Arial" w:cs="Arial"/>
                      <w:sz w:val="26"/>
                      <w:szCs w:val="26"/>
                    </w:rPr>
                  </w:pPr>
                  <w:r w:rsidRPr="003F36C6">
                    <w:rPr>
                      <w:rFonts w:ascii="Arial" w:hAnsi="Arial" w:cs="Arial"/>
                      <w:sz w:val="26"/>
                      <w:szCs w:val="26"/>
                    </w:rPr>
                    <w:t>* i zkušený řidič může udělat vážnou chybu, třeba si splést brzdu s plynem</w:t>
                  </w:r>
                </w:p>
              </w:tc>
              <w:tc>
                <w:tcPr>
                  <w:tcW w:w="2012" w:type="dxa"/>
                </w:tcPr>
                <w:p w14:paraId="4164BBD5"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alkohol sice již v krvi není, ale nadále ovlivňuje schopnost řídit automobil </w:t>
                  </w:r>
                </w:p>
                <w:p w14:paraId="5086B1E5"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hrozí vyšší riziko </w:t>
                  </w:r>
                  <w:proofErr w:type="spellStart"/>
                  <w:r w:rsidRPr="003F36C6">
                    <w:rPr>
                      <w:rFonts w:ascii="Arial" w:hAnsi="Arial" w:cs="Arial"/>
                      <w:sz w:val="26"/>
                      <w:szCs w:val="26"/>
                    </w:rPr>
                    <w:t>mikrospánku</w:t>
                  </w:r>
                  <w:proofErr w:type="spellEnd"/>
                  <w:r w:rsidRPr="003F36C6">
                    <w:rPr>
                      <w:rFonts w:ascii="Arial" w:hAnsi="Arial" w:cs="Arial"/>
                      <w:sz w:val="26"/>
                      <w:szCs w:val="26"/>
                    </w:rPr>
                    <w:t xml:space="preserve">, únavy, nevolnosti, dehydratace </w:t>
                  </w:r>
                </w:p>
                <w:p w14:paraId="5A637E06" w14:textId="77777777" w:rsidR="003F36C6" w:rsidRPr="003F36C6" w:rsidRDefault="003F36C6" w:rsidP="003F36C6">
                  <w:pPr>
                    <w:rPr>
                      <w:rFonts w:ascii="Arial" w:hAnsi="Arial" w:cs="Arial"/>
                      <w:sz w:val="26"/>
                      <w:szCs w:val="26"/>
                    </w:rPr>
                  </w:pPr>
                  <w:r w:rsidRPr="003F36C6">
                    <w:rPr>
                      <w:rFonts w:ascii="Arial" w:hAnsi="Arial" w:cs="Arial"/>
                      <w:sz w:val="26"/>
                      <w:szCs w:val="26"/>
                    </w:rPr>
                    <w:t xml:space="preserve">* může se zhoršit průběh chronických chorob, jako například cukrovky nebo vysokého krevního tlaku </w:t>
                  </w:r>
                </w:p>
                <w:p w14:paraId="35E6923C" w14:textId="77777777" w:rsidR="003F36C6" w:rsidRPr="003F36C6" w:rsidRDefault="003F36C6" w:rsidP="003F36C6">
                  <w:pPr>
                    <w:rPr>
                      <w:rFonts w:ascii="Arial" w:hAnsi="Arial" w:cs="Arial"/>
                      <w:sz w:val="26"/>
                      <w:szCs w:val="26"/>
                    </w:rPr>
                  </w:pPr>
                </w:p>
              </w:tc>
            </w:tr>
          </w:tbl>
          <w:p w14:paraId="1B972539" w14:textId="77777777" w:rsidR="003F36C6" w:rsidRPr="003F36C6" w:rsidRDefault="003F36C6">
            <w:pPr>
              <w:rPr>
                <w:rFonts w:ascii="Arial" w:hAnsi="Arial" w:cs="Arial"/>
                <w:sz w:val="26"/>
                <w:szCs w:val="26"/>
              </w:rPr>
            </w:pPr>
            <w:r w:rsidRPr="003F36C6">
              <w:rPr>
                <w:rFonts w:ascii="Arial" w:hAnsi="Arial" w:cs="Arial"/>
                <w:sz w:val="26"/>
                <w:szCs w:val="26"/>
              </w:rPr>
              <w:t xml:space="preserve">Zdroj: Karel Nešpor pro </w:t>
            </w:r>
            <w:proofErr w:type="spellStart"/>
            <w:r w:rsidRPr="003F36C6">
              <w:rPr>
                <w:rFonts w:ascii="Arial" w:hAnsi="Arial" w:cs="Arial"/>
                <w:sz w:val="26"/>
                <w:szCs w:val="26"/>
              </w:rPr>
              <w:t>Besip</w:t>
            </w:r>
            <w:proofErr w:type="spellEnd"/>
            <w:r w:rsidRPr="003F36C6">
              <w:rPr>
                <w:rFonts w:ascii="Arial" w:hAnsi="Arial" w:cs="Arial"/>
                <w:sz w:val="26"/>
                <w:szCs w:val="26"/>
              </w:rPr>
              <w:t xml:space="preserve"> </w:t>
            </w:r>
          </w:p>
          <w:p w14:paraId="2DFA5B1F" w14:textId="77777777" w:rsidR="003F36C6" w:rsidRDefault="003F36C6">
            <w:pPr>
              <w:rPr>
                <w:rFonts w:ascii="Arial" w:hAnsi="Arial" w:cs="Arial"/>
                <w:sz w:val="26"/>
                <w:szCs w:val="26"/>
              </w:rPr>
            </w:pPr>
          </w:p>
          <w:p w14:paraId="000CD0F4" w14:textId="04E05A71" w:rsidR="003F36C6" w:rsidRPr="003F36C6" w:rsidRDefault="003F36C6">
            <w:pPr>
              <w:rPr>
                <w:rFonts w:ascii="Arial" w:hAnsi="Arial" w:cs="Arial"/>
                <w:sz w:val="26"/>
                <w:szCs w:val="26"/>
              </w:rPr>
            </w:pPr>
          </w:p>
        </w:tc>
      </w:tr>
      <w:tr w:rsidR="003F36C6" w:rsidRPr="003F36C6" w14:paraId="1B7B401B" w14:textId="77777777" w:rsidTr="003F36C6">
        <w:tc>
          <w:tcPr>
            <w:tcW w:w="562" w:type="dxa"/>
          </w:tcPr>
          <w:p w14:paraId="7D6BE086" w14:textId="11F84C3F" w:rsidR="003F36C6" w:rsidRPr="003F36C6" w:rsidRDefault="003F36C6">
            <w:pPr>
              <w:rPr>
                <w:rFonts w:ascii="Arial" w:hAnsi="Arial" w:cs="Arial"/>
                <w:b/>
                <w:bCs/>
                <w:sz w:val="56"/>
                <w:szCs w:val="56"/>
              </w:rPr>
            </w:pPr>
            <w:r w:rsidRPr="003F36C6">
              <w:rPr>
                <w:rFonts w:ascii="Arial" w:hAnsi="Arial" w:cs="Arial"/>
                <w:b/>
                <w:bCs/>
                <w:sz w:val="56"/>
                <w:szCs w:val="56"/>
              </w:rPr>
              <w:lastRenderedPageBreak/>
              <w:t>7</w:t>
            </w:r>
          </w:p>
        </w:tc>
        <w:tc>
          <w:tcPr>
            <w:tcW w:w="9894" w:type="dxa"/>
          </w:tcPr>
          <w:p w14:paraId="03AFD149" w14:textId="77777777" w:rsidR="003F36C6" w:rsidRPr="003F36C6" w:rsidRDefault="003F36C6" w:rsidP="003F36C6">
            <w:pPr>
              <w:pStyle w:val="Nadpis3"/>
              <w:spacing w:before="0" w:beforeAutospacing="0" w:after="0" w:afterAutospacing="0"/>
              <w:outlineLvl w:val="2"/>
              <w:rPr>
                <w:rFonts w:ascii="Arial" w:hAnsi="Arial" w:cs="Arial"/>
                <w:sz w:val="28"/>
                <w:szCs w:val="28"/>
              </w:rPr>
            </w:pPr>
            <w:r w:rsidRPr="003F36C6">
              <w:rPr>
                <w:rFonts w:ascii="Arial" w:hAnsi="Arial" w:cs="Arial"/>
                <w:sz w:val="28"/>
                <w:szCs w:val="28"/>
              </w:rPr>
              <w:t xml:space="preserve">Jak se odbourává alkohol </w:t>
            </w:r>
            <w:r w:rsidRPr="003F36C6">
              <w:rPr>
                <w:rFonts w:ascii="Arial" w:hAnsi="Arial" w:cs="Arial"/>
                <w:b w:val="0"/>
                <w:i/>
                <w:sz w:val="28"/>
                <w:szCs w:val="28"/>
              </w:rPr>
              <w:t xml:space="preserve">(Ondřej </w:t>
            </w:r>
            <w:proofErr w:type="spellStart"/>
            <w:r w:rsidRPr="003F36C6">
              <w:rPr>
                <w:rFonts w:ascii="Arial" w:hAnsi="Arial" w:cs="Arial"/>
                <w:b w:val="0"/>
                <w:i/>
                <w:sz w:val="28"/>
                <w:szCs w:val="28"/>
              </w:rPr>
              <w:t>Kinkor</w:t>
            </w:r>
            <w:proofErr w:type="spellEnd"/>
            <w:r w:rsidRPr="003F36C6">
              <w:rPr>
                <w:rFonts w:ascii="Arial" w:hAnsi="Arial" w:cs="Arial"/>
                <w:b w:val="0"/>
                <w:i/>
                <w:sz w:val="28"/>
                <w:szCs w:val="28"/>
              </w:rPr>
              <w:t xml:space="preserve">, Roman </w:t>
            </w:r>
            <w:proofErr w:type="spellStart"/>
            <w:r w:rsidRPr="003F36C6">
              <w:rPr>
                <w:rFonts w:ascii="Arial" w:hAnsi="Arial" w:cs="Arial"/>
                <w:b w:val="0"/>
                <w:i/>
                <w:sz w:val="28"/>
                <w:szCs w:val="28"/>
              </w:rPr>
              <w:t>Švidrnoch</w:t>
            </w:r>
            <w:proofErr w:type="spellEnd"/>
            <w:r w:rsidRPr="003F36C6">
              <w:rPr>
                <w:rFonts w:ascii="Arial" w:hAnsi="Arial" w:cs="Arial"/>
                <w:b w:val="0"/>
                <w:i/>
                <w:sz w:val="28"/>
                <w:szCs w:val="28"/>
              </w:rPr>
              <w:t xml:space="preserve">, Hana Matoušková, Jiří </w:t>
            </w:r>
            <w:proofErr w:type="spellStart"/>
            <w:proofErr w:type="gramStart"/>
            <w:r w:rsidRPr="003F36C6">
              <w:rPr>
                <w:rFonts w:ascii="Arial" w:hAnsi="Arial" w:cs="Arial"/>
                <w:b w:val="0"/>
                <w:i/>
                <w:sz w:val="28"/>
                <w:szCs w:val="28"/>
              </w:rPr>
              <w:t>Nulíče</w:t>
            </w:r>
            <w:proofErr w:type="spellEnd"/>
            <w:r w:rsidRPr="003F36C6">
              <w:rPr>
                <w:rFonts w:ascii="Arial" w:hAnsi="Arial" w:cs="Arial"/>
                <w:b w:val="0"/>
                <w:i/>
                <w:sz w:val="28"/>
                <w:szCs w:val="28"/>
              </w:rPr>
              <w:t xml:space="preserve"> )</w:t>
            </w:r>
            <w:proofErr w:type="gramEnd"/>
          </w:p>
          <w:p w14:paraId="0AFC969E"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Na otázku „Za jak dlouho po večírku mohu řídit?“ není jednoduchá odpověď, a to z řady důvodů. Jinak tráví a vylučují alkohol muži a jinak ženy. Ty totiž mají větší podíl </w:t>
            </w:r>
            <w:proofErr w:type="gramStart"/>
            <w:r w:rsidRPr="003F36C6">
              <w:rPr>
                <w:rFonts w:ascii="Arial" w:hAnsi="Arial" w:cs="Arial"/>
                <w:sz w:val="28"/>
                <w:szCs w:val="28"/>
              </w:rPr>
              <w:t>tuku - stejně</w:t>
            </w:r>
            <w:proofErr w:type="gramEnd"/>
            <w:r w:rsidRPr="003F36C6">
              <w:rPr>
                <w:rFonts w:ascii="Arial" w:hAnsi="Arial" w:cs="Arial"/>
                <w:sz w:val="28"/>
                <w:szCs w:val="28"/>
              </w:rPr>
              <w:t xml:space="preserve"> jako například senioři - a hůře vyvinutý </w:t>
            </w:r>
            <w:proofErr w:type="spellStart"/>
            <w:r w:rsidRPr="003F36C6">
              <w:rPr>
                <w:rFonts w:ascii="Arial" w:hAnsi="Arial" w:cs="Arial"/>
                <w:sz w:val="28"/>
                <w:szCs w:val="28"/>
              </w:rPr>
              <w:t>odbourávací</w:t>
            </w:r>
            <w:proofErr w:type="spellEnd"/>
            <w:r w:rsidRPr="003F36C6">
              <w:rPr>
                <w:rFonts w:ascii="Arial" w:hAnsi="Arial" w:cs="Arial"/>
                <w:sz w:val="28"/>
                <w:szCs w:val="28"/>
              </w:rPr>
              <w:t xml:space="preserve"> mechanismus. U starších lidí je ještě problém v tom, že užívají mnoho léků, které v kombinaci s vypitým pivem nebo vínem mohou výrazně ovlivnit jejich chování při jízdě. </w:t>
            </w:r>
          </w:p>
          <w:p w14:paraId="5BB5FC3F" w14:textId="77777777" w:rsidR="003F36C6" w:rsidRDefault="003F36C6">
            <w:pPr>
              <w:rPr>
                <w:rFonts w:ascii="Arial" w:hAnsi="Arial" w:cs="Arial"/>
                <w:sz w:val="28"/>
                <w:szCs w:val="28"/>
              </w:rPr>
            </w:pPr>
            <w:r w:rsidRPr="003F36C6">
              <w:rPr>
                <w:rFonts w:ascii="Arial" w:hAnsi="Arial" w:cs="Arial"/>
                <w:sz w:val="28"/>
                <w:szCs w:val="28"/>
              </w:rPr>
              <w:t xml:space="preserve">Podle Karla Mareše, vedoucího Gastroenterologického centra Nemocnice Na Homolce, zdatní pijáci, tedy ti, kdo pijí často a ve velkém množství, odbourávají alkohol rychleji než ti, kdo pijí příležitostně. Také záleží na tom, jestli se pije na prázdný žaludek, nebo po sytém obědě, protože alkohol zkonzumovaný nalačno začne působit rychleji. </w:t>
            </w:r>
          </w:p>
          <w:p w14:paraId="2E916923" w14:textId="78868555" w:rsidR="003F36C6" w:rsidRPr="003F36C6" w:rsidRDefault="003F36C6">
            <w:pPr>
              <w:rPr>
                <w:rFonts w:ascii="Arial" w:hAnsi="Arial" w:cs="Arial"/>
                <w:sz w:val="28"/>
                <w:szCs w:val="28"/>
              </w:rPr>
            </w:pPr>
          </w:p>
        </w:tc>
      </w:tr>
      <w:tr w:rsidR="003F36C6" w:rsidRPr="003F36C6" w14:paraId="7BD90644" w14:textId="77777777" w:rsidTr="003F36C6">
        <w:tc>
          <w:tcPr>
            <w:tcW w:w="562" w:type="dxa"/>
          </w:tcPr>
          <w:p w14:paraId="6256FDDC" w14:textId="7D91CD3F" w:rsidR="003F36C6" w:rsidRPr="003F36C6" w:rsidRDefault="003F36C6">
            <w:pPr>
              <w:rPr>
                <w:rFonts w:ascii="Arial" w:hAnsi="Arial" w:cs="Arial"/>
                <w:b/>
                <w:bCs/>
                <w:sz w:val="56"/>
                <w:szCs w:val="56"/>
              </w:rPr>
            </w:pPr>
            <w:r w:rsidRPr="003F36C6">
              <w:rPr>
                <w:rFonts w:ascii="Arial" w:hAnsi="Arial" w:cs="Arial"/>
                <w:b/>
                <w:bCs/>
                <w:sz w:val="56"/>
                <w:szCs w:val="56"/>
              </w:rPr>
              <w:t>8</w:t>
            </w:r>
          </w:p>
        </w:tc>
        <w:tc>
          <w:tcPr>
            <w:tcW w:w="9894" w:type="dxa"/>
          </w:tcPr>
          <w:p w14:paraId="05F10F11" w14:textId="77777777" w:rsidR="003F36C6" w:rsidRPr="003F36C6" w:rsidRDefault="003F36C6" w:rsidP="003F36C6">
            <w:pPr>
              <w:rPr>
                <w:rFonts w:ascii="Arial" w:hAnsi="Arial" w:cs="Arial"/>
                <w:b/>
                <w:sz w:val="28"/>
                <w:szCs w:val="28"/>
              </w:rPr>
            </w:pPr>
            <w:proofErr w:type="gramStart"/>
            <w:r w:rsidRPr="003F36C6">
              <w:rPr>
                <w:rFonts w:ascii="Arial" w:hAnsi="Arial" w:cs="Arial"/>
                <w:b/>
                <w:sz w:val="28"/>
                <w:szCs w:val="28"/>
              </w:rPr>
              <w:t>Váha - důležitý</w:t>
            </w:r>
            <w:proofErr w:type="gramEnd"/>
            <w:r w:rsidRPr="003F36C6">
              <w:rPr>
                <w:rFonts w:ascii="Arial" w:hAnsi="Arial" w:cs="Arial"/>
                <w:b/>
                <w:sz w:val="28"/>
                <w:szCs w:val="28"/>
              </w:rPr>
              <w:t xml:space="preserve"> faktor </w:t>
            </w:r>
          </w:p>
          <w:p w14:paraId="25628A42" w14:textId="77777777" w:rsidR="003F36C6" w:rsidRDefault="003F36C6">
            <w:pPr>
              <w:rPr>
                <w:rFonts w:ascii="Arial" w:hAnsi="Arial" w:cs="Arial"/>
                <w:sz w:val="28"/>
                <w:szCs w:val="28"/>
              </w:rPr>
            </w:pPr>
            <w:r w:rsidRPr="003F36C6">
              <w:rPr>
                <w:rFonts w:ascii="Arial" w:hAnsi="Arial" w:cs="Arial"/>
                <w:sz w:val="28"/>
                <w:szCs w:val="28"/>
              </w:rPr>
              <w:t xml:space="preserve">Kromě pohlaví, zdravotního stavu a užívaných léků by se také nemělo zapomínat na hmotnost osoby, pro bližší představu uvádíme příklad dvou mužů, kteří shodně vypili pět velkých desetistupňových piv. Zatímco stodvacetikilový muž je orientačně odbourá za téměř pět a půl hodiny, sedmdesátikilový muž bude na stejnou dávku alkoholu potřebovat více než devět hodin. Rychlost odbourávání lze hrubě vypočítat takto: muž za 1 hodinu odbourá </w:t>
            </w:r>
            <w:smartTag w:uri="urn:schemas-microsoft-com:office:smarttags" w:element="metricconverter">
              <w:smartTagPr>
                <w:attr w:name="ProductID" w:val="0,1 gramu"/>
              </w:smartTagPr>
              <w:r w:rsidRPr="003F36C6">
                <w:rPr>
                  <w:rFonts w:ascii="Arial" w:hAnsi="Arial" w:cs="Arial"/>
                  <w:sz w:val="28"/>
                  <w:szCs w:val="28"/>
                </w:rPr>
                <w:t>0,1 gramu</w:t>
              </w:r>
            </w:smartTag>
            <w:r w:rsidRPr="003F36C6">
              <w:rPr>
                <w:rFonts w:ascii="Arial" w:hAnsi="Arial" w:cs="Arial"/>
                <w:sz w:val="28"/>
                <w:szCs w:val="28"/>
              </w:rPr>
              <w:t xml:space="preserve"> vypitého alkoholu na </w:t>
            </w:r>
            <w:smartTag w:uri="urn:schemas-microsoft-com:office:smarttags" w:element="metricconverter">
              <w:smartTagPr>
                <w:attr w:name="ProductID" w:val="1 kilogram"/>
              </w:smartTagPr>
              <w:r w:rsidRPr="003F36C6">
                <w:rPr>
                  <w:rFonts w:ascii="Arial" w:hAnsi="Arial" w:cs="Arial"/>
                  <w:sz w:val="28"/>
                  <w:szCs w:val="28"/>
                </w:rPr>
                <w:t>1 kilogram</w:t>
              </w:r>
            </w:smartTag>
            <w:r w:rsidRPr="003F36C6">
              <w:rPr>
                <w:rFonts w:ascii="Arial" w:hAnsi="Arial" w:cs="Arial"/>
                <w:sz w:val="28"/>
                <w:szCs w:val="28"/>
              </w:rPr>
              <w:t xml:space="preserve"> své váhy, žena za stejnou dobu </w:t>
            </w:r>
            <w:smartTag w:uri="urn:schemas-microsoft-com:office:smarttags" w:element="metricconverter">
              <w:smartTagPr>
                <w:attr w:name="ProductID" w:val="0,085 gramu"/>
              </w:smartTagPr>
              <w:r w:rsidRPr="003F36C6">
                <w:rPr>
                  <w:rFonts w:ascii="Arial" w:hAnsi="Arial" w:cs="Arial"/>
                  <w:sz w:val="28"/>
                  <w:szCs w:val="28"/>
                </w:rPr>
                <w:t>0,085 gramu</w:t>
              </w:r>
            </w:smartTag>
            <w:r w:rsidRPr="003F36C6">
              <w:rPr>
                <w:rFonts w:ascii="Arial" w:hAnsi="Arial" w:cs="Arial"/>
                <w:sz w:val="28"/>
                <w:szCs w:val="28"/>
              </w:rPr>
              <w:t xml:space="preserve"> alkoholu na </w:t>
            </w:r>
            <w:smartTag w:uri="urn:schemas-microsoft-com:office:smarttags" w:element="metricconverter">
              <w:smartTagPr>
                <w:attr w:name="ProductID" w:val="1 kilogram"/>
              </w:smartTagPr>
              <w:r w:rsidRPr="003F36C6">
                <w:rPr>
                  <w:rFonts w:ascii="Arial" w:hAnsi="Arial" w:cs="Arial"/>
                  <w:sz w:val="28"/>
                  <w:szCs w:val="28"/>
                </w:rPr>
                <w:t>1 kilogram</w:t>
              </w:r>
            </w:smartTag>
            <w:r w:rsidRPr="003F36C6">
              <w:rPr>
                <w:rFonts w:ascii="Arial" w:hAnsi="Arial" w:cs="Arial"/>
                <w:sz w:val="28"/>
                <w:szCs w:val="28"/>
              </w:rPr>
              <w:t xml:space="preserve"> své váhy. Je ovšem nutné dodat, že výpočet je jen přibližný. Vždy je směrodatná povaha metabolismu toho</w:t>
            </w:r>
            <w:r w:rsidRPr="003F36C6">
              <w:rPr>
                <w:rFonts w:ascii="Arial" w:hAnsi="Arial" w:cs="Arial"/>
                <w:sz w:val="28"/>
                <w:szCs w:val="28"/>
              </w:rPr>
              <w:t>,</w:t>
            </w:r>
            <w:r w:rsidRPr="003F36C6">
              <w:rPr>
                <w:rFonts w:ascii="Arial" w:hAnsi="Arial" w:cs="Arial"/>
                <w:sz w:val="28"/>
                <w:szCs w:val="28"/>
              </w:rPr>
              <w:t xml:space="preserve"> kterého člověka nebo také to, jestli není třeba zrovna nemocný. Především jaterní onemocnění při zpracování alkoholu danou osobu handicapují. „Na oslabeného jedince může alkohol nebo léky působit daleko víc, protože jim méně odolává a je také méně schopen se soustředit, ale i to je individuální,“ říká Ivan Douda, jeden ze zakladatelů společnosti Drop In, která se drogové problematice věnuje přes patnáct let. </w:t>
            </w:r>
          </w:p>
          <w:p w14:paraId="3E55C7A6" w14:textId="6F9AEC27" w:rsidR="003F36C6" w:rsidRPr="003F36C6" w:rsidRDefault="003F36C6">
            <w:pPr>
              <w:rPr>
                <w:rFonts w:ascii="Arial" w:hAnsi="Arial" w:cs="Arial"/>
                <w:sz w:val="28"/>
                <w:szCs w:val="28"/>
              </w:rPr>
            </w:pPr>
          </w:p>
        </w:tc>
      </w:tr>
      <w:tr w:rsidR="003F36C6" w:rsidRPr="003F36C6" w14:paraId="14A27A54" w14:textId="77777777" w:rsidTr="003F36C6">
        <w:tc>
          <w:tcPr>
            <w:tcW w:w="562" w:type="dxa"/>
          </w:tcPr>
          <w:p w14:paraId="364BC8C6" w14:textId="6E96C116" w:rsidR="003F36C6" w:rsidRPr="003F36C6" w:rsidRDefault="003F36C6">
            <w:pPr>
              <w:rPr>
                <w:rFonts w:ascii="Arial" w:hAnsi="Arial" w:cs="Arial"/>
                <w:b/>
                <w:bCs/>
                <w:sz w:val="56"/>
                <w:szCs w:val="56"/>
              </w:rPr>
            </w:pPr>
            <w:r w:rsidRPr="003F36C6">
              <w:rPr>
                <w:rFonts w:ascii="Arial" w:hAnsi="Arial" w:cs="Arial"/>
                <w:b/>
                <w:bCs/>
                <w:sz w:val="56"/>
                <w:szCs w:val="56"/>
              </w:rPr>
              <w:t>9</w:t>
            </w:r>
          </w:p>
        </w:tc>
        <w:tc>
          <w:tcPr>
            <w:tcW w:w="9894" w:type="dxa"/>
          </w:tcPr>
          <w:p w14:paraId="07C3E10E" w14:textId="77777777" w:rsidR="003F36C6" w:rsidRPr="003F36C6" w:rsidRDefault="003F36C6" w:rsidP="003F36C6">
            <w:pPr>
              <w:rPr>
                <w:rFonts w:ascii="Arial" w:hAnsi="Arial" w:cs="Arial"/>
                <w:b/>
                <w:sz w:val="28"/>
                <w:szCs w:val="28"/>
              </w:rPr>
            </w:pPr>
            <w:r w:rsidRPr="003F36C6">
              <w:rPr>
                <w:rFonts w:ascii="Arial" w:hAnsi="Arial" w:cs="Arial"/>
                <w:b/>
                <w:sz w:val="28"/>
                <w:szCs w:val="28"/>
              </w:rPr>
              <w:t xml:space="preserve">Bublinky a bylinky </w:t>
            </w:r>
          </w:p>
          <w:p w14:paraId="009D8751" w14:textId="77777777" w:rsidR="003F36C6" w:rsidRPr="003F36C6" w:rsidRDefault="003F36C6" w:rsidP="003F36C6">
            <w:pPr>
              <w:rPr>
                <w:rFonts w:ascii="Arial" w:hAnsi="Arial" w:cs="Arial"/>
                <w:sz w:val="28"/>
                <w:szCs w:val="28"/>
              </w:rPr>
            </w:pPr>
            <w:r w:rsidRPr="003F36C6">
              <w:rPr>
                <w:rFonts w:ascii="Arial" w:hAnsi="Arial" w:cs="Arial"/>
                <w:sz w:val="28"/>
                <w:szCs w:val="28"/>
              </w:rPr>
              <w:t xml:space="preserve">Rychlost vstřebávání alkoholu, se kterou souvisí i jeho následné odbourání a vyloučení, se odvíjí i od druhu nápoje. „Kysličník uhličitý urychluje vstřebávání tím, že na stěně žaludku vyvolává rozšíření cév,“ vysvětluje lékařka Drahoslava </w:t>
            </w:r>
            <w:proofErr w:type="spellStart"/>
            <w:r w:rsidRPr="003F36C6">
              <w:rPr>
                <w:rFonts w:ascii="Arial" w:hAnsi="Arial" w:cs="Arial"/>
                <w:sz w:val="28"/>
                <w:szCs w:val="28"/>
              </w:rPr>
              <w:t>Krhounková</w:t>
            </w:r>
            <w:proofErr w:type="spellEnd"/>
            <w:r w:rsidRPr="003F36C6">
              <w:rPr>
                <w:rFonts w:ascii="Arial" w:hAnsi="Arial" w:cs="Arial"/>
                <w:sz w:val="28"/>
                <w:szCs w:val="28"/>
              </w:rPr>
              <w:t xml:space="preserve"> z Mostu. A podobně jako šampaňské nebo míchané drinky s minerálkou se rychleji vstřebávají lihoviny s aromatickými látkami a hořčinami, tedy převážně bylinné likéry. </w:t>
            </w:r>
          </w:p>
          <w:p w14:paraId="5E845739" w14:textId="77777777" w:rsidR="003F36C6" w:rsidRDefault="003F36C6">
            <w:pPr>
              <w:rPr>
                <w:rFonts w:ascii="Arial" w:hAnsi="Arial" w:cs="Arial"/>
                <w:sz w:val="28"/>
                <w:szCs w:val="28"/>
              </w:rPr>
            </w:pPr>
            <w:r w:rsidRPr="003F36C6">
              <w:rPr>
                <w:rFonts w:ascii="Arial" w:hAnsi="Arial" w:cs="Arial"/>
                <w:sz w:val="28"/>
                <w:szCs w:val="28"/>
              </w:rPr>
              <w:t xml:space="preserve">A co vstřebávání zpomalí? „Alkohol ze sladových a silně oslazených nápojů se oproti čistým nápojům stejné koncentrace vstřebává pomaleji, protože cukry tento proces zpomalují,“ říká </w:t>
            </w:r>
            <w:proofErr w:type="spellStart"/>
            <w:r w:rsidRPr="003F36C6">
              <w:rPr>
                <w:rFonts w:ascii="Arial" w:hAnsi="Arial" w:cs="Arial"/>
                <w:sz w:val="28"/>
                <w:szCs w:val="28"/>
              </w:rPr>
              <w:t>Krhounková</w:t>
            </w:r>
            <w:proofErr w:type="spellEnd"/>
            <w:r w:rsidRPr="003F36C6">
              <w:rPr>
                <w:rFonts w:ascii="Arial" w:hAnsi="Arial" w:cs="Arial"/>
                <w:sz w:val="28"/>
                <w:szCs w:val="28"/>
              </w:rPr>
              <w:t xml:space="preserve">. A dokonce má vliv i teplota nápoje. „Teplota vyšší než </w:t>
            </w:r>
            <w:smartTag w:uri="urn:schemas-microsoft-com:office:smarttags" w:element="metricconverter">
              <w:smartTagPr>
                <w:attr w:name="ProductID" w:val="18 ﾰC"/>
              </w:smartTagPr>
              <w:r w:rsidRPr="003F36C6">
                <w:rPr>
                  <w:rFonts w:ascii="Arial" w:hAnsi="Arial" w:cs="Arial"/>
                  <w:sz w:val="28"/>
                  <w:szCs w:val="28"/>
                </w:rPr>
                <w:t>18 °C</w:t>
              </w:r>
            </w:smartTag>
            <w:r w:rsidRPr="003F36C6">
              <w:rPr>
                <w:rFonts w:ascii="Arial" w:hAnsi="Arial" w:cs="Arial"/>
                <w:sz w:val="28"/>
                <w:szCs w:val="28"/>
              </w:rPr>
              <w:t xml:space="preserve"> působí na resorpci příznivě, zatímco teplota nižší než </w:t>
            </w:r>
            <w:smartTag w:uri="urn:schemas-microsoft-com:office:smarttags" w:element="metricconverter">
              <w:smartTagPr>
                <w:attr w:name="ProductID" w:val="8 ﾰC"/>
              </w:smartTagPr>
              <w:r w:rsidRPr="003F36C6">
                <w:rPr>
                  <w:rFonts w:ascii="Arial" w:hAnsi="Arial" w:cs="Arial"/>
                  <w:sz w:val="28"/>
                  <w:szCs w:val="28"/>
                </w:rPr>
                <w:t>8 °C</w:t>
              </w:r>
            </w:smartTag>
            <w:r w:rsidRPr="003F36C6">
              <w:rPr>
                <w:rFonts w:ascii="Arial" w:hAnsi="Arial" w:cs="Arial"/>
                <w:sz w:val="28"/>
                <w:szCs w:val="28"/>
              </w:rPr>
              <w:t xml:space="preserve"> ho zpomaluje,“ dodává Drahoslava </w:t>
            </w:r>
            <w:proofErr w:type="spellStart"/>
            <w:r w:rsidRPr="003F36C6">
              <w:rPr>
                <w:rFonts w:ascii="Arial" w:hAnsi="Arial" w:cs="Arial"/>
                <w:sz w:val="28"/>
                <w:szCs w:val="28"/>
              </w:rPr>
              <w:t>Krhounková</w:t>
            </w:r>
            <w:proofErr w:type="spellEnd"/>
            <w:r w:rsidRPr="003F36C6">
              <w:rPr>
                <w:rFonts w:ascii="Arial" w:hAnsi="Arial" w:cs="Arial"/>
                <w:sz w:val="28"/>
                <w:szCs w:val="28"/>
              </w:rPr>
              <w:t xml:space="preserve">. </w:t>
            </w:r>
          </w:p>
          <w:p w14:paraId="146227ED" w14:textId="505EC3A4" w:rsidR="003F36C6" w:rsidRPr="003F36C6" w:rsidRDefault="003F36C6">
            <w:pPr>
              <w:rPr>
                <w:rFonts w:ascii="Arial" w:hAnsi="Arial" w:cs="Arial"/>
                <w:sz w:val="28"/>
                <w:szCs w:val="28"/>
              </w:rPr>
            </w:pPr>
          </w:p>
        </w:tc>
      </w:tr>
    </w:tbl>
    <w:p w14:paraId="75215726" w14:textId="77777777" w:rsidR="003F36C6" w:rsidRDefault="003F36C6"/>
    <w:sectPr w:rsidR="003F36C6" w:rsidSect="003F3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C6"/>
    <w:rsid w:val="003F3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44F326"/>
  <w15:chartTrackingRefBased/>
  <w15:docId w15:val="{C6EAA9C4-D889-4A01-8072-41BDB115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qFormat/>
    <w:rsid w:val="003F36C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3F36C6"/>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1158</Words>
  <Characters>6835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 Vít</dc:creator>
  <cp:keywords/>
  <dc:description/>
  <cp:lastModifiedBy>Beran Vít</cp:lastModifiedBy>
  <cp:revision>1</cp:revision>
  <dcterms:created xsi:type="dcterms:W3CDTF">2021-04-29T12:22:00Z</dcterms:created>
  <dcterms:modified xsi:type="dcterms:W3CDTF">2021-04-29T12:36:00Z</dcterms:modified>
</cp:coreProperties>
</file>